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42" w:rsidRPr="00600042" w:rsidRDefault="008D523A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="00600042" w:rsidRPr="0060004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CE626EB" wp14:editId="346FF11E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600042" w:rsidRPr="00600042" w:rsidRDefault="00600042" w:rsidP="00600042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0042" w:rsidRPr="00600042" w:rsidRDefault="00600042" w:rsidP="006000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6000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00042" w:rsidRPr="00393967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ПРАВО</w:t>
      </w:r>
      <w:r w:rsidR="00A93BAD" w:rsidRPr="00A93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93B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СОЦИАЛЬНОГО ОБЕСПЕЧЕНИЯ</w:t>
      </w:r>
      <w:proofErr w:type="gramEnd"/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указания </w:t>
      </w:r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 изучению дисциплины и 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выполнению контрольных работ 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proofErr w:type="gramStart"/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</w:t>
      </w:r>
      <w:r w:rsidR="007C10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подготовки: 40.03.01 Юриспруденция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600042" w:rsidRPr="00600042" w:rsidRDefault="00A93BAD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Доцент кафедры, </w:t>
      </w:r>
      <w:proofErr w:type="spellStart"/>
      <w:r w:rsidR="00600042"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600042"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spellEnd"/>
      <w:r w:rsidR="00600042" w:rsidRPr="006000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доцент </w:t>
      </w:r>
      <w:proofErr w:type="spellStart"/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Витвицкий</w:t>
      </w:r>
      <w:proofErr w:type="spellEnd"/>
      <w:r w:rsidR="003939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</w:t>
      </w: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39396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600042" w:rsidRPr="00600042" w:rsidRDefault="00600042" w:rsidP="006000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000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BC62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14014A" w:rsidRPr="0014014A" w:rsidRDefault="0014014A" w:rsidP="0014014A">
      <w:pPr>
        <w:shd w:val="clear" w:color="auto" w:fill="FFFFFF"/>
        <w:suppressAutoHyphens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СОДЕРЖАНИЕ</w:t>
      </w:r>
    </w:p>
    <w:p w:rsidR="007C1088" w:rsidRDefault="007C1088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ind w:left="-567" w:firstLine="567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Методические указания по изучению дисциплины ………………………………………..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................................................</w:t>
      </w:r>
      <w:r w:rsidR="00FE5F6E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tabs>
          <w:tab w:val="left" w:pos="284"/>
        </w:tabs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Методические рекомендации по подготовке контрольной работы……………………………………..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.................................................................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Список использованных источников .............................................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................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zh-CN"/>
        </w:rPr>
        <w:t>15</w:t>
      </w:r>
    </w:p>
    <w:p w:rsidR="008028FC" w:rsidRDefault="008028FC" w:rsidP="007C1088">
      <w:pPr>
        <w:shd w:val="clear" w:color="auto" w:fill="FFFFFF"/>
        <w:suppressAutoHyphens/>
        <w:spacing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028FC" w:rsidRDefault="008028FC" w:rsidP="008028FC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5F6E" w:rsidRDefault="00FE5F6E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E5F6E" w:rsidRDefault="00FE5F6E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Default="008028FC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 xml:space="preserve">Методические указания по изучению дисциплины </w:t>
      </w: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изучения учебной дисциплины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студенты должны постоянно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на социальное законодательство Российской Федерации.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внимание необходимо обратить на те институты </w:t>
      </w: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нашли свое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полное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в российском законодательстве и законодательстве зарубежных стран.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Необходимым средством достижения цели изучения курса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работа с нормативными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в первую очередь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нормативные правовые акты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должны стать важнейшими ориентирами при анализе всех вопросов курса, а также принятые в развитие их установок основополагающие законодательные акты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в части регулирования социальной политики государства.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обстоятельство призвано формировать у студентов: способность к анализу нормативных правовых актов и уяснению их смысла и содержания; навыки применения правовых норм при решении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дисциплины необходимо уделить внимание решению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правоприменительной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этого вида заданий преследует цель формирование юридического мышления и высокого уровня правовой культуры у студентов.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имеет приобретение навыков самостоятельной работы с современной научной литературой, благодаря которой студенты имеют возможность расширить собственные знания, получить более глубокое представление о ключевых проблемах курса, подготовиться к практическим занятиям. При подготовке к практическим занятиям студенты должны помимо лекционного материала и учебников самостоятельно изучать дополнительный учебный материал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праву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имеется в научной литературе, в публицистике, информационной системе Интернет и т.д.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заочной формы обучения должны в период между сессиями самостоятельно выполнить письменную контрольную работу. Их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умения решать ситуационные задачи (к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четко излагать содержание тех или иных вопросов. Подготовка контрольной работы начинается с выбора варианта, отбора и тщательного изучения рекомендованной литературы и источников. Составление плана при написании работы не требуется. Работа оформляется студентами аккуратно, с учетом установленных требований, предъявляемых </w:t>
      </w: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подобного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работам.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Итоговой формой контроля данного учебного курса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 с оценкой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зачету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самостоятельную работу над учебным материалом, конспектирование, осмысление содержания лекций, изучения и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усвоения материалов и заданий практических занятий, первоисточников, литературы, рекомендованной преподавателем.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является неотъемлемой частью образовательного процесса, которая предполагает инициативу самого обучающегося в процессе сбора и усвоения информации, приобретения новых знаний, умений и навыков и ответственность его за планирование, реализацию и оценку результатов учебной деятельности. Процесс освоения знаний при самостоятельной работе не обособлен от других форм обучения.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самостоятельной работы - подготовка современного компетентного специалиста и формирование способностей и навыков к непрерывному самообразованию и профессиональному совершенствованию. Реализация поставленной цели предполагает решение следующих задач: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качественное освоение теоретического материала по изучаемой дисциплине, углубление и расширение теоретических знаний с целью их применения на уровне </w:t>
      </w: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систематизация и закрепление полученных теоретических знаний и практических навыков;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умений по поиску и использованию нормативной, правовой, справочной и специальной литературы, а также других источников информации;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познавательных способностей и активности, творческой инициативы, самостоятельности, ответственности и организованности;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самостоятельности мышления, способностей к саморазвитию, самообразованию, самосовершенствованию и самореализации;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научно-исследовательских навыков;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умения решать практические задачи (в профессиональной деятельности), используя приобретенные знания, способности и навыки.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 нацелены на формирование и развитие необходимых компетенций обучающихся. Практические занятия имеет целью углубление теоретических знаний студентов дисциплины, формирование их творческого мышления; активизацию познавательной деятельности и совершенствование методических навыков их работы с нормативными правовыми актами и учебной литературой.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(дискуссии, собеседования) и задания к занятиям,  прежде всего, направлены 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  и др. В ходе теоретического обучения студенты получают, расширяют и закрепляют знания о процессах развития и содержании не только римской, но и современных правовых систем.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дисциплине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используются следующие формы оценки компетенций: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Вопросы для собеседования.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Комплект тестовых заданий.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3. Темы докладов (эссе).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4. Темы для проведения дискуссии.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Комплект контрольных вопросов.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Комплект </w:t>
      </w: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 и заданий.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Перечень вопросов для промежуточной аттестации.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- беседа преподавателя со студентами на заданную тему в целях контроля качества усвоения учебного материала и выявления объема полученных знаний, углубления знаний и умений обучающихся.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Собеседование – наиболее распространенная форма проведения занятий. Она предполагает подготовку всех студентов по вопросам, вынесенных на обсуждение с единым для всех перечнем рекомендуемой обязательной и дополнительной литературы.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Собеседование позволяет вовлечь в обсуждение вопросов темы наибольшее число студентов, при использовании всех средств их активизации: постановки хорошо продуманных, четко сформулированных дополнительных вопросов, умелой концентрации внимания студентов на сильных и слабых сторонах выступлений их коллег, своевременном акцентировании внимания и интереса студентов на новых аспектах темы, вскрывающихся в процессе рассмотрения учебных вопросов и т.д.</w:t>
      </w:r>
      <w:proofErr w:type="gramEnd"/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Дискуссия – форма учебной работы, в рамках которой студенты высказывают своё мнение по проблеме, заданной преподавателем. Оценочное средство, позволяющее включить обучающихся в процесс обсуждения спорного вопроса, проблемы и оценить их умение аргументировать собственную точку зрения по предложенной тематике.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форма наиболее удобна для выработки у будущих юристов необходимых навыков полемики. Вопросы, выносимые на подобные практические занятия, всегда имеют теоретическую и практическую значимость.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аудиторного занятия – идет публичное обсуждение дискуссионных вопросов. Тематическая дискуссия как интерактивная форма обучения предполагает проведение научных дебатов, направленных на: формирование навыков публичного выступления, представлять собственные научные результаты; развитие способности логически верно, аргументированно и ясно строить свою речь.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Доклад (эссе) – продукт самостоятельной работы обучающегося, представляющий собой краткое изложение в письменном виде полученных результатов теоретического анализа определенной научной (учебно-исследовательской) темы, где автор раскрывает суть исследуемой проблемы, приводит различные точки зрения, а также собственные взгляды на нее. </w:t>
      </w:r>
      <w:proofErr w:type="gramEnd"/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Данный вид работы предполагает публичное выступление по представлению полученных результатов решения определенной учебно-практической, учебно-исследовательской или научной темы.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докладе студент самостоятельно и полно, на базе проанализированных теоретических и нормативных источников, с использованием методов критического и системного анализа, сравнительного правоведения, юридико-технического толкования и т.п., должен раскрыть тему доклада. Структура доклада: план, введение (в котором обосновываются цели и задачи доклада), содержание работы, заключение (которое должно содержать выводы), список использованных источников.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– контроль знаний с помощью тестов (система стандартизированных заданий), позволяющий автоматизировать процедуру измерения уровня знаний и умений обучающегося.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тестирования являются: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проверка знаний по дисциплине;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проверка умений логически мыслить, доступно излагать информацию, устанавливать соответствие между событиями и нормами.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Выполняя тестовые задания, следует учесть, что на любой вопрос можно дать один и более ответов. При этом число правильных ответов может быть от одного и выше. 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 (</w:t>
      </w: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ответ (ответы).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тестов следует обратить внимание на рекомендуемую основную и дополнительную литературу (учебники и учебные пособия).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Разноуровневые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и задания – а) репродуктивного уровня, позволяющие оценивать и диагностировать знание фактического материала (базовые понятия, факты) и умение правильно использовать специальные термины и понятия, узнавание объектов изучения в рамках определенного раздела дисциплины;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задачи представляется в форме судебного решения, состоящего из трех частей: описательной, мотивировочной, резолютивной. Для этого необходимо проделать следующую работу: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юридическую оценку описанного случая, при этом выбрать только юридически значимые условия и детали, влияющие на решение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подобрать норму (или нормы) нормативного правового акта, в соответствии с которым решается задача, и обязательно сослаться на источник;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сформулировать решение, возможно предложив несколько его вариантов;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заявить окончательное судебное мотивированное суждение.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1088" w:rsidRP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1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Методические рекомендации по подготовке контрольной работы</w:t>
      </w:r>
    </w:p>
    <w:p w:rsidR="007C1088" w:rsidRPr="007C1088" w:rsidRDefault="007C1088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современного юриста, невозможно без приобретения последним определенных знаний, навыков и умений, а именно: понимать внутреннюю логику процесса становления государства и права, умеющего творчески мыслить на основе знания закономерностей и случайностей возникновения и развития государства и права, анализировать современное состояние и тенденции развития государства и права, моделировать дальнейшее развитие государства и права.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поэтому обязательной составной частью учебного плана по дисциплине «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социального обеспечения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студентов заочной формы обучения является выполнение письменной контрольной работы. Ее подготовка и написание, как один их видов самостоятельного изучения курса, помогает приобрести навыки по усвоению материала учебников и учебных пособий, нормативно-правовых актов, умение решать юридические задачи (к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четко излагать содержание всех вопросов учебного курса. 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контрольной работы также тре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бует от студента творческого мышле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ния, аргументации и логики изложения, формулирования личной позиции.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 представляет собой систематическое, достаточно полное изложение соответствующего вопроса на основе определенного минимума источников либо решение нескольких задач (заданий,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ейсов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контрольной работы: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и оценка знаний студентов;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формирование навыков сравнительно-правового анализа документов, позиций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правоведов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различным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теоретико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-правовым проблемам; навыками формулировать и отстаивать свою собственную точку зрения;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информации об уровне самостоятельности и активности студентов, об эффективности форм и методов учебной работы.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Задачи, стоящими перед студентами во время выполнения контрольной работы:</w:t>
      </w:r>
      <w:proofErr w:type="gramEnd"/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существующей научной литературы по проблемам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социального обеспечения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социальной политике российского государства в целом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сопоставление различных точ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зрения и выработка на этой основе собственных суждений и выводов;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оперирование юридическими понятиями и категориями;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самостоятельное изучение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усвоение их содержания и анализ, аргументирование своих выводов по сути данных документов ссылками на их текст, проведение их сравнительного анализа;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умение применять полученные знания при изучении </w:t>
      </w: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общеюридических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отраслевых дисциплин и в практической деятельности. </w:t>
      </w:r>
    </w:p>
    <w:p w:rsidR="00FA6382" w:rsidRPr="00FA6382" w:rsidRDefault="00FA6382" w:rsidP="00FA6382">
      <w:pPr>
        <w:tabs>
          <w:tab w:val="left" w:pos="142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Этапы выполнения контрольной работы: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 и тщательное изучение рекомендованной литерату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российского права», «Вестник МГУ. Серия Право», «Российский юридический журнал», «Общественные науки и современность».   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Анализ собранного материала, изложение содержания вопросов и выполнение </w:t>
      </w:r>
      <w:proofErr w:type="spell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разноуровневых</w:t>
      </w:r>
      <w:proofErr w:type="spell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заданий. Самый важный и ответственный момент в процессе подготовки контрольной работы – это изучение и анализ литературных источников. Для того</w:t>
      </w: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выполнении контрольной работы особое место занимает изучение нормативно - правового материала, его правильное применение при решении практических задач.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при написании рабо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ты не требуется.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Оформление списка использованных источников.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действующие законодательные акты.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тог, опубликовал ли он монографию, учебник или журнальную статью. При описании монографии указываются фамилия автора с инициалами, полное название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FA6382" w:rsidRPr="00FA6382" w:rsidRDefault="00FA6382" w:rsidP="00FA6382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Предоставление ее в деканат (кафедру) для регистрации и дальнейшего рецензирования в соответствии с установленными сроками (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zh-CN"/>
        </w:rPr>
        <w:t>не позднее, чем за две недели до начала сессии)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Контрольные работы регистрируются в журнале и проверяются преподавателем, ведущим занятия в группе.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контрольной работы выставляется оценка «зачтено» - «не зачтено». 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содержательность работы (верное, четкое и достаточно глубокое изложение идей, понятий, фактов и т.д.);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полнота и одновременно разумная лаконичность;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новизна учебной информации, степень использования и понимания научных и нормативных источников;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связывать теорию с практикой, творчески применять знания к неординарным ситуациям;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логика и аргументированность изложения;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грамотное комментирование, интерпретация и анализ, приведение примеров, аналогий;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письма.</w:t>
      </w:r>
    </w:p>
    <w:p w:rsidR="00FA6382" w:rsidRPr="00FA6382" w:rsidRDefault="00FA6382" w:rsidP="00FA6382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FA6382" w:rsidRPr="00FA6382" w:rsidRDefault="00FA6382" w:rsidP="00FA6382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ратуры.</w:t>
      </w:r>
    </w:p>
    <w:p w:rsidR="00FA6382" w:rsidRPr="00FA6382" w:rsidRDefault="00FA6382" w:rsidP="00FA6382">
      <w:pPr>
        <w:tabs>
          <w:tab w:val="left" w:pos="1620"/>
        </w:tabs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оценки контрольной работы зависит от полноты рассмотрения вопро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сов, степени использования литературы и законодатель</w:t>
      </w: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по теме, грамотности и качества оформления.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Работа с рецензией преподавателя и устранение указанных замечаний.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 рецензию на представленную контрольную работу, студент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</w:t>
      </w: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верно</w:t>
      </w:r>
      <w:proofErr w:type="gramEnd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решена задача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работа неправильно оформлена и т.д.) она возвращается студенту на доработку.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написанной по результатам проверки работы рецензии преподаватель отмечает достоинства и недостатки изложения материала и  оценивает контрольную работу («зачтено» или «не зачтено»). 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FA6382" w:rsidRPr="00FA6382" w:rsidRDefault="00FA6382" w:rsidP="00FA63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контрольной работы: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FA6382" w:rsidRPr="00FA6382" w:rsidRDefault="00FA6382" w:rsidP="00FA63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и задания, представленные в вариантах контрольной работы, прежде всего, направлены на организацию активной учебной деятельности  студентов; раскрытию причинно-следственных связей, установлению последовательности фактов, выделения главного, выявлению общего и отличного  в явлениях, применению и объяснению понятий, оценке явлений, определения деятельности исторических лиц и тому подобное.</w:t>
      </w:r>
      <w:proofErr w:type="gramEnd"/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Обобщение является  необходимым моментом в формировании  конкретных представлений и понятий. Отсутствие развернутого объяснения тех или иных понятий приводит к тому, что студенты не овладевают смыслом понятий.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контрольной работы, студенты должны овладеть системой научных знаний по соответствующим темам курса, усвоить ключевые понятия и категории, характеризующие процесс государственно-правов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регулирования социальной политики в Российской Федерации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приобрести   навыки самостоятельной работы с нормативно-правовыми актами, толкования и комментирования закона, умения устанавливать причинно-следственные связи. </w:t>
      </w:r>
      <w:proofErr w:type="gramEnd"/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должна выполняться самостоятельно и на высоком теоретическом уровне.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необходимо учитывать особенности ее структуры (задачи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ейсы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); теоретические вопросы и др.).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(задания) реконструктивного уровня (решение задачи (к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)) необходимо обосновывать правовыми нормами из соответствующих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Оно должно быть четким, ясным и мотивированным. Для этого нужно обязательно изучить соответствующие разделы учебника и другие источники.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часть работы должна основываться на конкретных нормах (статьях) соответствующих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актов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этой целью следует использовать 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СПС «Консультант+», «Гарант» и др. 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 к</w:t>
      </w:r>
      <w:r w:rsidR="007C1088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ейса</w:t>
      </w: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представляется в форме судебного решения, состоящего из трех частей: описательной, мотивировочной, резолютивной. Для этого необходимо проделать следующую работу: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дать юридическую оценку описанного случая, при этом выбрать только юридически значимые условия и детали, влияющие на решение казуса;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подобрать норму (или нормы) права, в соответствии с которой решается казус, и обязательно сослаться на источник;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сформулировать решение, возможно предложив несколько его вариантов, дополняя казус отдельными деталями;</w:t>
      </w:r>
    </w:p>
    <w:p w:rsidR="00FA6382" w:rsidRPr="00FA6382" w:rsidRDefault="00FA6382" w:rsidP="00FA638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заявить окончательное судебное мотивированное суждение.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</w:t>
      </w:r>
    </w:p>
    <w:p w:rsidR="00FA6382" w:rsidRPr="00FA6382" w:rsidRDefault="00FA6382" w:rsidP="00FA6382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Теоретическая часть работы должна быть написана на основе обстоятельного изучения  рекомендованной литературы. Кроме указанной литературы, могут быть использованы и другие источники, которые студент  найдет самостоятельно.  </w:t>
      </w: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6382" w:rsidRDefault="00FA6382" w:rsidP="001401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90D" w:rsidRPr="0014014A" w:rsidRDefault="00A7590D" w:rsidP="0014014A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Порядок выбора темы контрольной работы</w:t>
      </w:r>
    </w:p>
    <w:p w:rsidR="00A7590D" w:rsidRPr="008028FC" w:rsidRDefault="00A7590D" w:rsidP="008028F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Контрольная работа по дисциплине «</w:t>
      </w:r>
      <w:proofErr w:type="gramStart"/>
      <w:r w:rsidRPr="008028FC">
        <w:rPr>
          <w:sz w:val="28"/>
          <w:szCs w:val="28"/>
        </w:rPr>
        <w:t>Право социального обеспечения</w:t>
      </w:r>
      <w:proofErr w:type="gramEnd"/>
      <w:r w:rsidRPr="008028FC">
        <w:rPr>
          <w:sz w:val="28"/>
          <w:szCs w:val="28"/>
        </w:rPr>
        <w:t>» представлена в 5 вариантах. Вариант работы студент определяет по начальной букве своей фамилии. Студенты, фамилии которых начинаются с букв: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«А» по «Ж» включительно, выполняют 1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</w:t>
      </w:r>
      <w:proofErr w:type="gramStart"/>
      <w:r w:rsidRPr="008028FC">
        <w:rPr>
          <w:sz w:val="28"/>
          <w:szCs w:val="28"/>
        </w:rPr>
        <w:t>З</w:t>
      </w:r>
      <w:proofErr w:type="gramEnd"/>
      <w:r w:rsidRPr="008028FC">
        <w:rPr>
          <w:sz w:val="28"/>
          <w:szCs w:val="28"/>
        </w:rPr>
        <w:t>» по «Л» - 2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«М» по «Р» - 3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«С» по «Ф» - 4 вариант;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«</w:t>
      </w:r>
      <w:r w:rsidRPr="008028FC">
        <w:rPr>
          <w:sz w:val="28"/>
          <w:szCs w:val="28"/>
          <w:lang w:val="en-US"/>
        </w:rPr>
        <w:t>X</w:t>
      </w:r>
      <w:r w:rsidRPr="008028FC">
        <w:rPr>
          <w:sz w:val="28"/>
          <w:szCs w:val="28"/>
        </w:rPr>
        <w:t>» по «Я» - 5 вариант.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Примерная структура и оформление контрольной работы.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Контрольная работа содержит: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титульный лист: данные об авторе, название факультета, курса, группы,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дату выполнения, наименование дисциплины, тему работы, номер ее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варианта;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содержание;</w:t>
      </w:r>
    </w:p>
    <w:p w:rsidR="008028FC" w:rsidRPr="008028FC" w:rsidRDefault="008028FC" w:rsidP="008028FC">
      <w:pPr>
        <w:pStyle w:val="af2"/>
        <w:shd w:val="clear" w:color="auto" w:fill="FFFFFF"/>
        <w:spacing w:before="0" w:beforeAutospacing="0" w:after="0" w:afterAutospacing="0"/>
        <w:ind w:firstLine="567"/>
        <w:rPr>
          <w:sz w:val="28"/>
          <w:szCs w:val="28"/>
        </w:rPr>
      </w:pPr>
      <w:r w:rsidRPr="008028FC">
        <w:rPr>
          <w:sz w:val="28"/>
          <w:szCs w:val="28"/>
        </w:rPr>
        <w:t>- список используемой литературы.</w:t>
      </w:r>
    </w:p>
    <w:p w:rsidR="00A7590D" w:rsidRPr="008028FC" w:rsidRDefault="00A7590D" w:rsidP="008028F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Контрольная работа выполняется студентом в письменном виде в ученической тетради собственноручно или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A7590D" w:rsidRPr="008028FC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</w:t>
      </w:r>
      <w:proofErr w:type="spellStart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>Times</w:t>
      </w:r>
      <w:proofErr w:type="spellEnd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>New</w:t>
      </w:r>
      <w:proofErr w:type="spellEnd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>Roman</w:t>
      </w:r>
      <w:proofErr w:type="spellEnd"/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через 1,5 интервала. </w:t>
      </w:r>
    </w:p>
    <w:p w:rsidR="00A7590D" w:rsidRPr="0014014A" w:rsidRDefault="00A7590D" w:rsidP="0014014A">
      <w:pPr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028F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должна быть выполнена аккуратно, написана разборчивым подчерком с четким выделением ее структурных подразделений. В печатном варианте должны быть соблюдены </w:t>
      </w: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требования, предъявляемые к оформлению письменных работ (поля, интервалы, шрифт).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</w:t>
      </w:r>
      <w:proofErr w:type="spellStart"/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т.ч</w:t>
      </w:r>
      <w:proofErr w:type="spellEnd"/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и в ЭБС «Университетская библиотека онлайн» (www.biblioclub.ru), использование </w:t>
      </w:r>
      <w:proofErr w:type="gramStart"/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которых</w:t>
      </w:r>
      <w:proofErr w:type="gramEnd"/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обязательно отражается в списке литературы. 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Контрольные работы, не соответствующие по содержанию и </w:t>
      </w:r>
      <w:proofErr w:type="gramStart"/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оформлению</w:t>
      </w:r>
      <w:proofErr w:type="gramEnd"/>
      <w:r w:rsidRPr="0014014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указанным выше требованиям, к рассмотрению не принимаются.</w:t>
      </w:r>
    </w:p>
    <w:p w:rsidR="00A7590D" w:rsidRPr="0014014A" w:rsidRDefault="00A7590D" w:rsidP="0014014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4014A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</w:p>
    <w:p w:rsidR="00A7590D" w:rsidRPr="0014014A" w:rsidRDefault="00A7590D" w:rsidP="0014014A">
      <w:pPr>
        <w:suppressAutoHyphens/>
        <w:spacing w:after="0" w:line="240" w:lineRule="auto"/>
        <w:ind w:right="300"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93BAD" w:rsidRDefault="00A93BAD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F1E9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2. Задания для контрольных работ</w:t>
      </w:r>
    </w:p>
    <w:p w:rsidR="0012580B" w:rsidRPr="005F1E9C" w:rsidRDefault="0012580B" w:rsidP="005F1E9C">
      <w:pPr>
        <w:suppressAutoHyphens/>
        <w:spacing w:after="0" w:line="240" w:lineRule="auto"/>
        <w:ind w:right="300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1.</w:t>
      </w:r>
    </w:p>
    <w:p w:rsidR="00A93BAD" w:rsidRPr="00A93BAD" w:rsidRDefault="00A93BAD" w:rsidP="00A93BAD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Индивидуальная программа социального обеспечения.</w:t>
      </w:r>
    </w:p>
    <w:p w:rsidR="00A93BAD" w:rsidRPr="00A93BAD" w:rsidRDefault="00A93BAD" w:rsidP="00A93BAD">
      <w:pPr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Единовременные пособия гражданам, имеющим детей (условия назначения, размеры).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Задача. Комарова 25 лет работает в Доме детского творчества. Из них: 12 лет - преподаватель (в том числе в 1983-1985 годах на условиях неполного рабочего дня); 7 лет - педагог дополнительного образования; 1 год - творческий отпуск (без сохранения з/п); в последние годы занимала должность заместителя директора. 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 xml:space="preserve">Имеет ли Комарова право на досрочную пенсию по старости? 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tabs>
          <w:tab w:val="left" w:pos="2838"/>
        </w:tabs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2.</w:t>
      </w:r>
      <w:r w:rsidRPr="00A93BAD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A93BAD" w:rsidRPr="00A93BAD" w:rsidRDefault="00A93BAD" w:rsidP="00A93BAD">
      <w:pPr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276" w:lineRule="auto"/>
        <w:ind w:left="0" w:right="41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3BA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Профилактика обстоятельств, обусловливающих нуждаемость граждан в социальном обслуживании.</w:t>
      </w:r>
    </w:p>
    <w:p w:rsidR="00A93BAD" w:rsidRPr="00A93BAD" w:rsidRDefault="00A93BAD" w:rsidP="00A93BAD">
      <w:pPr>
        <w:numPr>
          <w:ilvl w:val="0"/>
          <w:numId w:val="45"/>
        </w:numPr>
        <w:shd w:val="clear" w:color="auto" w:fill="FFFFFF"/>
        <w:tabs>
          <w:tab w:val="left" w:pos="1134"/>
        </w:tabs>
        <w:spacing w:after="0" w:line="276" w:lineRule="auto"/>
        <w:ind w:left="0" w:right="415"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3BAD">
        <w:rPr>
          <w:rFonts w:ascii="Times New Roman" w:eastAsia="Times New Roman" w:hAnsi="Times New Roman" w:cs="Times New Roman"/>
          <w:sz w:val="28"/>
          <w:szCs w:val="28"/>
          <w:lang w:eastAsia="ar-SA"/>
        </w:rPr>
        <w:t>Дополнительное ежемесячное материальное обеспечение граждан за выдающиеся достижения и особые заслуги перед Российской Федерацией (условия назначения, размеры, сроки).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 xml:space="preserve">Задача. </w:t>
      </w:r>
      <w:proofErr w:type="gramStart"/>
      <w:r w:rsidRPr="00A93BAD">
        <w:rPr>
          <w:rFonts w:ascii="Times New Roman" w:eastAsia="Calibri" w:hAnsi="Times New Roman" w:cs="Times New Roman"/>
          <w:sz w:val="28"/>
          <w:szCs w:val="28"/>
        </w:rPr>
        <w:t xml:space="preserve">Гр. </w:t>
      </w:r>
      <w:proofErr w:type="spellStart"/>
      <w:r w:rsidRPr="00A93BAD">
        <w:rPr>
          <w:rFonts w:ascii="Times New Roman" w:eastAsia="Calibri" w:hAnsi="Times New Roman" w:cs="Times New Roman"/>
          <w:sz w:val="28"/>
          <w:szCs w:val="28"/>
        </w:rPr>
        <w:t>Гусова</w:t>
      </w:r>
      <w:proofErr w:type="spellEnd"/>
      <w:r w:rsidRPr="00A93BAD">
        <w:rPr>
          <w:rFonts w:ascii="Times New Roman" w:eastAsia="Calibri" w:hAnsi="Times New Roman" w:cs="Times New Roman"/>
          <w:sz w:val="28"/>
          <w:szCs w:val="28"/>
        </w:rPr>
        <w:t xml:space="preserve"> 12 лет работала стоматологом в государственном учреждении здравоохранения, 5 лет в муниципальном учреждениях здравоохранения и 13 лет в частной клинике. </w:t>
      </w:r>
      <w:proofErr w:type="gramEnd"/>
    </w:p>
    <w:p w:rsidR="00A93BAD" w:rsidRPr="00A93BAD" w:rsidRDefault="00A93BAD" w:rsidP="00A93BAD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</w:rPr>
        <w:t>Имеет ли женщина право на досрочную пенсию по старости?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Calibri" w:eastAsia="Calibri" w:hAnsi="Calibri" w:cs="Times New Roman"/>
          <w:b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3.</w:t>
      </w:r>
    </w:p>
    <w:p w:rsidR="00A93BAD" w:rsidRPr="00A93BAD" w:rsidRDefault="00A93BAD" w:rsidP="00A93BAD">
      <w:pPr>
        <w:widowControl w:val="0"/>
        <w:numPr>
          <w:ilvl w:val="0"/>
          <w:numId w:val="4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Пособия по безработице</w:t>
      </w:r>
    </w:p>
    <w:p w:rsidR="00A93BAD" w:rsidRPr="00A93BAD" w:rsidRDefault="00A93BAD" w:rsidP="00A93BAD">
      <w:pPr>
        <w:widowControl w:val="0"/>
        <w:numPr>
          <w:ilvl w:val="0"/>
          <w:numId w:val="4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Накопительная пенсия: правовое регулирование, условия назначения, определение размера, правила выплаты.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Задача.</w:t>
      </w: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Женщина родила и воспитала до 8 лет 4-х детей, пятого ребенка от первого брака мужа удочерила в возрасте 6 лет, что подтверждено решением суда. До рождения детей в течение 10 лет она была занята на работах по Списку №2. </w:t>
      </w:r>
    </w:p>
    <w:p w:rsidR="00A93BAD" w:rsidRPr="00A93BAD" w:rsidRDefault="00A93BAD" w:rsidP="00A93B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93BAD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</w:rPr>
        <w:t>С какого возраста ей будет назначена пенсия?</w:t>
      </w:r>
    </w:p>
    <w:p w:rsidR="00A93BAD" w:rsidRPr="00A93BAD" w:rsidRDefault="00A93BAD" w:rsidP="00A93BAD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4.</w:t>
      </w:r>
    </w:p>
    <w:p w:rsidR="00A93BAD" w:rsidRPr="00A93BAD" w:rsidRDefault="00A93BAD" w:rsidP="00A93BAD">
      <w:pPr>
        <w:widowControl w:val="0"/>
        <w:numPr>
          <w:ilvl w:val="0"/>
          <w:numId w:val="4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Обязательное медицинское страхование.</w:t>
      </w:r>
    </w:p>
    <w:p w:rsidR="00A93BAD" w:rsidRPr="00A93BAD" w:rsidRDefault="00A93BAD" w:rsidP="00A93BA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</w:rPr>
        <w:t>2.</w:t>
      </w:r>
      <w:r w:rsidRPr="00A93B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A93BAD">
        <w:rPr>
          <w:rFonts w:ascii="Times New Roman" w:eastAsia="Calibri" w:hAnsi="Times New Roman" w:cs="Times New Roman"/>
          <w:sz w:val="28"/>
          <w:szCs w:val="28"/>
        </w:rPr>
        <w:t>Перерасчет размера страховой пенсии по старости, по инвалидности, по СПК (основания перерасчета, правила определения нового размера, сроки перерасчета).</w:t>
      </w:r>
    </w:p>
    <w:p w:rsidR="00A93BAD" w:rsidRPr="00A93BAD" w:rsidRDefault="00A93BAD" w:rsidP="00A93B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Задача.</w:t>
      </w:r>
      <w:r w:rsidRPr="00A93B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ли право на бесплатную лекарственную помощь члены многодетной семьи Федоровых: </w:t>
      </w: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Федоров, имеющий статус участника ликвидации последствий катастрофы на Чернобыльской АЭС, его безработная супруга Федорова, являющаяся инвалидом III группы, их дочь 5 лет, страдающая хроническим панкреатитом? В какие органы им необходимо обратиться?</w:t>
      </w:r>
    </w:p>
    <w:p w:rsidR="00A93BAD" w:rsidRPr="00A93BAD" w:rsidRDefault="00A93BAD" w:rsidP="00A93BA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Каков порядок предоставления бесплатной лекарственной помощи?</w:t>
      </w: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93BAD" w:rsidRPr="00A93BAD" w:rsidRDefault="00A93BAD" w:rsidP="00A93BAD">
      <w:pPr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93BAD">
        <w:rPr>
          <w:rFonts w:ascii="Times New Roman" w:eastAsia="Calibri" w:hAnsi="Times New Roman" w:cs="Times New Roman"/>
          <w:b/>
          <w:sz w:val="28"/>
          <w:szCs w:val="28"/>
        </w:rPr>
        <w:t>Вариант 5.</w:t>
      </w:r>
    </w:p>
    <w:p w:rsidR="00A93BAD" w:rsidRPr="00A93BAD" w:rsidRDefault="00A93BAD" w:rsidP="00A93BAD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93BA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Материальные правоотношения в социальном обеспечении</w:t>
      </w:r>
    </w:p>
    <w:p w:rsidR="00A93BAD" w:rsidRPr="00A93BAD" w:rsidRDefault="00A93BAD" w:rsidP="00A93BAD">
      <w:pPr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val="x-none" w:eastAsia="ja-JP"/>
        </w:rPr>
      </w:pPr>
      <w:r w:rsidRPr="00A93BAD">
        <w:rPr>
          <w:rFonts w:ascii="Times New Roman" w:eastAsia="MS Mincho" w:hAnsi="Times New Roman" w:cs="Times New Roman"/>
          <w:sz w:val="28"/>
          <w:szCs w:val="28"/>
          <w:lang w:val="x-none" w:eastAsia="ja-JP"/>
        </w:rPr>
        <w:t>Право на пособие по временной нетрудоспособности. Сроки выплаты пособия.</w:t>
      </w:r>
    </w:p>
    <w:p w:rsidR="00A93BAD" w:rsidRPr="00A93BAD" w:rsidRDefault="00A93BAD" w:rsidP="00A93BAD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Calibri" w:eastAsia="Calibri" w:hAnsi="Calibri" w:cs="Times New Roman"/>
        </w:rPr>
      </w:pPr>
      <w:r w:rsidRPr="00A93BAD">
        <w:rPr>
          <w:rFonts w:ascii="Times New Roman" w:eastAsia="MS Mincho" w:hAnsi="Times New Roman" w:cs="Times New Roman"/>
          <w:b/>
          <w:sz w:val="28"/>
          <w:szCs w:val="28"/>
          <w:lang w:val="x-none" w:eastAsia="ja-JP"/>
        </w:rPr>
        <w:t>Задача.</w:t>
      </w:r>
      <w:r w:rsidRPr="00A93BAD">
        <w:rPr>
          <w:rFonts w:ascii="Times New Roman" w:eastAsia="MS Mincho" w:hAnsi="Times New Roman" w:cs="Times New Roman"/>
          <w:sz w:val="28"/>
          <w:szCs w:val="28"/>
          <w:lang w:val="x-none" w:eastAsia="ja-JP"/>
        </w:rPr>
        <w:t xml:space="preserve"> </w:t>
      </w:r>
      <w:r w:rsidRPr="00A93BA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орган социальной защиты обратился инвалид II группы Синельников с заявлением о предоставлении бесплатного санаторно-курортного лечения и получил отказ в связи с тем, что не имеет права на бесплатную путевку, поскольку не является инвалидом войны. </w:t>
      </w:r>
    </w:p>
    <w:p w:rsidR="00A93BAD" w:rsidRPr="00A93BAD" w:rsidRDefault="00A93BAD" w:rsidP="00A93BAD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93BA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Правомерен ли отказ?</w:t>
      </w:r>
    </w:p>
    <w:p w:rsidR="00D84EC6" w:rsidRDefault="00D84EC6" w:rsidP="001C0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BAD" w:rsidRPr="00D84EC6" w:rsidRDefault="00A93BAD" w:rsidP="001C00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14A" w:rsidRDefault="0014014A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7C1088" w:rsidRDefault="007C1088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8028FC" w:rsidRDefault="008028FC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DB7AB8" w:rsidP="001C0027">
      <w:pPr>
        <w:tabs>
          <w:tab w:val="left" w:pos="851"/>
        </w:tabs>
        <w:spacing w:after="0" w:line="360" w:lineRule="auto"/>
        <w:ind w:firstLine="540"/>
        <w:jc w:val="center"/>
      </w:pPr>
      <w:r w:rsidRPr="00DB7AB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Список использованных источников</w:t>
      </w:r>
    </w:p>
    <w:p w:rsidR="0014014A" w:rsidRPr="00A93BAD" w:rsidRDefault="0014014A" w:rsidP="001C0027">
      <w:pPr>
        <w:suppressAutoHyphens/>
        <w:spacing w:after="0" w:line="240" w:lineRule="auto"/>
        <w:ind w:right="300" w:firstLine="540"/>
        <w:jc w:val="center"/>
        <w:rPr>
          <w:rFonts w:ascii="Times New Roman" w:eastAsia="Times New Roman" w:hAnsi="Times New Roman" w:cs="Times New Roman"/>
          <w:b/>
          <w:bCs/>
          <w:color w:val="FF0000"/>
          <w:lang w:eastAsia="zh-CN"/>
        </w:rPr>
      </w:pP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 xml:space="preserve">1.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Афтахова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>, А. В.  Пенсионное обеспечение: учебное пособие для среднего профессионального образования / А. В. 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Афтахова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 xml:space="preserve">. — Москва: Издательство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Юрайт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>, 2020. — 240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>2. Григорьев, И. В. </w:t>
      </w:r>
      <w:proofErr w:type="gramStart"/>
      <w:r w:rsidRPr="008B348F">
        <w:rPr>
          <w:rFonts w:ascii="Times New Roman" w:eastAsia="Calibri" w:hAnsi="Times New Roman" w:cs="Times New Roman"/>
          <w:sz w:val="28"/>
        </w:rPr>
        <w:t>Право социального обеспечения</w:t>
      </w:r>
      <w:proofErr w:type="gramEnd"/>
      <w:r w:rsidRPr="008B348F">
        <w:rPr>
          <w:rFonts w:ascii="Times New Roman" w:eastAsia="Calibri" w:hAnsi="Times New Roman" w:cs="Times New Roman"/>
          <w:sz w:val="28"/>
        </w:rPr>
        <w:t>: учебник и практикум для вузов / И. В. Григорьев, В. Ш. 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Шайхатдинов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 xml:space="preserve">. — 5-е изд.,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перераб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 xml:space="preserve">. и доп. — Москва: Издательство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Юрайт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>, 2020. — 428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 xml:space="preserve">3. Орловский Ю.П. </w:t>
      </w:r>
      <w:proofErr w:type="gramStart"/>
      <w:r w:rsidRPr="008B348F">
        <w:rPr>
          <w:rFonts w:ascii="Times New Roman" w:eastAsia="Calibri" w:hAnsi="Times New Roman" w:cs="Times New Roman"/>
          <w:sz w:val="28"/>
        </w:rPr>
        <w:t>Право социального обеспечения</w:t>
      </w:r>
      <w:proofErr w:type="gramEnd"/>
      <w:r w:rsidRPr="008B348F">
        <w:rPr>
          <w:rFonts w:ascii="Times New Roman" w:eastAsia="Calibri" w:hAnsi="Times New Roman" w:cs="Times New Roman"/>
          <w:sz w:val="28"/>
        </w:rPr>
        <w:t xml:space="preserve"> в 2 т. Том 2. Особенная и специальная части</w:t>
      </w:r>
      <w:proofErr w:type="gramStart"/>
      <w:r w:rsidRPr="008B348F">
        <w:rPr>
          <w:rFonts w:ascii="Times New Roman" w:eastAsia="Calibri" w:hAnsi="Times New Roman" w:cs="Times New Roman"/>
          <w:sz w:val="28"/>
        </w:rPr>
        <w:t> :</w:t>
      </w:r>
      <w:proofErr w:type="gramEnd"/>
      <w:r w:rsidRPr="008B348F">
        <w:rPr>
          <w:rFonts w:ascii="Times New Roman" w:eastAsia="Calibri" w:hAnsi="Times New Roman" w:cs="Times New Roman"/>
          <w:sz w:val="28"/>
        </w:rPr>
        <w:t xml:space="preserve"> учебник для вузов / Ю. П. Орловский [и др.] ; под общей редакцией Ю. П. Орловского. — 3-е изд.,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перераб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 xml:space="preserve">. и доп. — Москва: Издательство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Юрайт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>, 2020. — 424 с.</w:t>
      </w:r>
    </w:p>
    <w:p w:rsidR="008B348F" w:rsidRPr="008B348F" w:rsidRDefault="008B348F" w:rsidP="008B34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8B348F">
        <w:rPr>
          <w:rFonts w:ascii="Times New Roman" w:eastAsia="Calibri" w:hAnsi="Times New Roman" w:cs="Times New Roman"/>
          <w:sz w:val="28"/>
        </w:rPr>
        <w:t xml:space="preserve">4. Филиппова М.В. </w:t>
      </w:r>
      <w:proofErr w:type="gramStart"/>
      <w:r w:rsidRPr="008B348F">
        <w:rPr>
          <w:rFonts w:ascii="Times New Roman" w:eastAsia="Calibri" w:hAnsi="Times New Roman" w:cs="Times New Roman"/>
          <w:sz w:val="28"/>
        </w:rPr>
        <w:t>Право социального обеспечения</w:t>
      </w:r>
      <w:proofErr w:type="gramEnd"/>
      <w:r w:rsidRPr="008B348F">
        <w:rPr>
          <w:rFonts w:ascii="Times New Roman" w:eastAsia="Calibri" w:hAnsi="Times New Roman" w:cs="Times New Roman"/>
          <w:sz w:val="28"/>
        </w:rPr>
        <w:t xml:space="preserve">: учебник и практикум для среднего профессионального образования / М. В. Филиппова [и др.]; под редакцией М. В. Филипповой. — 2-е изд.,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перераб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 xml:space="preserve">. и доп. — Москва: Издательство </w:t>
      </w:r>
      <w:proofErr w:type="spellStart"/>
      <w:r w:rsidRPr="008B348F">
        <w:rPr>
          <w:rFonts w:ascii="Times New Roman" w:eastAsia="Calibri" w:hAnsi="Times New Roman" w:cs="Times New Roman"/>
          <w:sz w:val="28"/>
        </w:rPr>
        <w:t>Юрайт</w:t>
      </w:r>
      <w:proofErr w:type="spellEnd"/>
      <w:r w:rsidRPr="008B348F">
        <w:rPr>
          <w:rFonts w:ascii="Times New Roman" w:eastAsia="Calibri" w:hAnsi="Times New Roman" w:cs="Times New Roman"/>
          <w:sz w:val="28"/>
        </w:rPr>
        <w:t>, 2020. — 406 с.</w:t>
      </w:r>
    </w:p>
    <w:p w:rsidR="0014014A" w:rsidRPr="00A93BAD" w:rsidRDefault="0014014A" w:rsidP="001C0027">
      <w:pPr>
        <w:tabs>
          <w:tab w:val="left" w:pos="993"/>
        </w:tabs>
        <w:suppressAutoHyphens/>
        <w:spacing w:after="0" w:line="240" w:lineRule="auto"/>
        <w:ind w:right="300" w:firstLine="54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14014A" w:rsidRPr="008B348F" w:rsidRDefault="0014014A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Программно-информационное обеспечение, ЭБС</w:t>
      </w:r>
    </w:p>
    <w:p w:rsidR="0014014A" w:rsidRPr="008B348F" w:rsidRDefault="0014014A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том числе электронные ресурсы свободного доступа)</w:t>
      </w:r>
    </w:p>
    <w:p w:rsidR="001A194C" w:rsidRPr="008B348F" w:rsidRDefault="001A194C" w:rsidP="001C0027">
      <w:pPr>
        <w:tabs>
          <w:tab w:val="left" w:pos="993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14A" w:rsidRPr="008B348F" w:rsidRDefault="0014014A" w:rsidP="001C0027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Официальная Россия. Сервер органов государственной власти РФ. 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.gov.ru</w:t>
      </w:r>
    </w:p>
    <w:p w:rsidR="0014014A" w:rsidRPr="008B348F" w:rsidRDefault="0014014A" w:rsidP="001C0027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 Плюс программный продукт. // http://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onsultant.ru</w:t>
      </w:r>
    </w:p>
    <w:p w:rsidR="0014014A" w:rsidRPr="008B348F" w:rsidRDefault="0014014A" w:rsidP="000D6D35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34" w:firstLine="53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Университетская библиотека </w:t>
      </w:r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// http://</w:t>
      </w:r>
      <w:proofErr w:type="spellStart"/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biblioclub</w:t>
      </w:r>
      <w:proofErr w:type="spell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8B348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14014A" w:rsidRPr="008B348F" w:rsidRDefault="0014014A" w:rsidP="000D6D35">
      <w:pPr>
        <w:numPr>
          <w:ilvl w:val="0"/>
          <w:numId w:val="41"/>
        </w:numPr>
        <w:tabs>
          <w:tab w:val="left" w:pos="284"/>
          <w:tab w:val="left" w:pos="993"/>
        </w:tabs>
        <w:spacing w:after="0" w:line="240" w:lineRule="auto"/>
        <w:ind w:left="34" w:firstLine="53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НТБ ДГТУ // http://</w:t>
      </w:r>
      <w:proofErr w:type="spellStart"/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ntb</w:t>
      </w:r>
      <w:proofErr w:type="spell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B34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donstu</w:t>
      </w:r>
      <w:proofErr w:type="spell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ru</w:t>
      </w:r>
      <w:proofErr w:type="spellEnd"/>
      <w:r w:rsidRPr="008B348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14014A" w:rsidRPr="008B348F" w:rsidRDefault="0014014A" w:rsidP="000D6D35">
      <w:pPr>
        <w:tabs>
          <w:tab w:val="left" w:pos="284"/>
          <w:tab w:val="left" w:pos="993"/>
        </w:tabs>
        <w:suppressAutoHyphens/>
        <w:spacing w:after="0" w:line="264" w:lineRule="auto"/>
        <w:ind w:left="34" w:right="300" w:firstLine="53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12580B" w:rsidRPr="008B348F" w:rsidRDefault="0012580B" w:rsidP="000D6D35">
      <w:pPr>
        <w:tabs>
          <w:tab w:val="left" w:pos="993"/>
        </w:tabs>
        <w:suppressAutoHyphens/>
        <w:spacing w:after="0" w:line="240" w:lineRule="auto"/>
        <w:ind w:left="34" w:right="300" w:firstLine="533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Pr="008B348F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2580B" w:rsidRPr="008B348F" w:rsidRDefault="0012580B" w:rsidP="00A7590D">
      <w:pPr>
        <w:suppressAutoHyphens/>
        <w:spacing w:after="0" w:line="240" w:lineRule="auto"/>
        <w:ind w:right="300" w:firstLine="709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14014A" w:rsidRDefault="0014014A" w:rsidP="0014014A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B86063" w:rsidRDefault="00B86063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93BAD" w:rsidRDefault="00A93BAD" w:rsidP="00B86063">
      <w:pPr>
        <w:shd w:val="clear" w:color="auto" w:fill="FFFFFF"/>
        <w:suppressAutoHyphens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A93BAD">
      <w:footerReference w:type="default" r:id="rId9"/>
      <w:footerReference w:type="first" r:id="rId10"/>
      <w:pgSz w:w="11906" w:h="16838"/>
      <w:pgMar w:top="1134" w:right="567" w:bottom="1134" w:left="1701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010" w:rsidRDefault="00FE6010">
      <w:pPr>
        <w:spacing w:after="0" w:line="240" w:lineRule="auto"/>
      </w:pPr>
      <w:r>
        <w:separator/>
      </w:r>
    </w:p>
  </w:endnote>
  <w:endnote w:type="continuationSeparator" w:id="0">
    <w:p w:rsidR="00FE6010" w:rsidRDefault="00FE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B8" w:rsidRDefault="00DB7AB8">
    <w:pPr>
      <w:pStyle w:val="aa"/>
      <w:jc w:val="right"/>
    </w:pPr>
    <w:r>
      <w:fldChar w:fldCharType="begin"/>
    </w:r>
    <w:r>
      <w:instrText xml:space="preserve"> PAGE </w:instrText>
    </w:r>
    <w:r>
      <w:fldChar w:fldCharType="separate"/>
    </w:r>
    <w:r w:rsidR="00BC6266">
      <w:rPr>
        <w:noProof/>
      </w:rPr>
      <w:t>4</w:t>
    </w:r>
    <w:r>
      <w:fldChar w:fldCharType="end"/>
    </w:r>
  </w:p>
  <w:p w:rsidR="00DB7AB8" w:rsidRDefault="00DB7AB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AB8" w:rsidRDefault="00DB7AB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010" w:rsidRDefault="00FE6010">
      <w:pPr>
        <w:spacing w:after="0" w:line="240" w:lineRule="auto"/>
      </w:pPr>
      <w:r>
        <w:separator/>
      </w:r>
    </w:p>
  </w:footnote>
  <w:footnote w:type="continuationSeparator" w:id="0">
    <w:p w:rsidR="00FE6010" w:rsidRDefault="00FE6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54A62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3B430E"/>
    <w:multiLevelType w:val="hybridMultilevel"/>
    <w:tmpl w:val="85AC950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3931D0"/>
    <w:multiLevelType w:val="hybridMultilevel"/>
    <w:tmpl w:val="1EB6A32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CE79C8"/>
    <w:multiLevelType w:val="hybridMultilevel"/>
    <w:tmpl w:val="9482E7D8"/>
    <w:lvl w:ilvl="0" w:tplc="04190001">
      <w:start w:val="1"/>
      <w:numFmt w:val="bullet"/>
      <w:lvlText w:val=""/>
      <w:lvlJc w:val="left"/>
      <w:pPr>
        <w:tabs>
          <w:tab w:val="num" w:pos="1581"/>
        </w:tabs>
        <w:ind w:left="15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01"/>
        </w:tabs>
        <w:ind w:left="23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21"/>
        </w:tabs>
        <w:ind w:left="30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41"/>
        </w:tabs>
        <w:ind w:left="37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61"/>
        </w:tabs>
        <w:ind w:left="44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81"/>
        </w:tabs>
        <w:ind w:left="51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01"/>
        </w:tabs>
        <w:ind w:left="59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21"/>
        </w:tabs>
        <w:ind w:left="66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41"/>
        </w:tabs>
        <w:ind w:left="7341" w:hanging="360"/>
      </w:pPr>
      <w:rPr>
        <w:rFonts w:ascii="Wingdings" w:hAnsi="Wingdings" w:hint="default"/>
      </w:rPr>
    </w:lvl>
  </w:abstractNum>
  <w:abstractNum w:abstractNumId="4">
    <w:nsid w:val="0DCA3640"/>
    <w:multiLevelType w:val="hybridMultilevel"/>
    <w:tmpl w:val="64AEC9B8"/>
    <w:lvl w:ilvl="0" w:tplc="266C525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9F0D78"/>
    <w:multiLevelType w:val="hybridMultilevel"/>
    <w:tmpl w:val="3542994A"/>
    <w:lvl w:ilvl="0" w:tplc="55028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41F43"/>
    <w:multiLevelType w:val="hybridMultilevel"/>
    <w:tmpl w:val="EE9A393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9B1F1B"/>
    <w:multiLevelType w:val="hybridMultilevel"/>
    <w:tmpl w:val="F0848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B04B02"/>
    <w:multiLevelType w:val="hybridMultilevel"/>
    <w:tmpl w:val="9E6E5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9734D6"/>
    <w:multiLevelType w:val="hybridMultilevel"/>
    <w:tmpl w:val="6A7A4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294AB8"/>
    <w:multiLevelType w:val="hybridMultilevel"/>
    <w:tmpl w:val="7FA2100A"/>
    <w:lvl w:ilvl="0" w:tplc="A6B4DD46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CC66717"/>
    <w:multiLevelType w:val="hybridMultilevel"/>
    <w:tmpl w:val="3860496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E0940AB"/>
    <w:multiLevelType w:val="hybridMultilevel"/>
    <w:tmpl w:val="45A2DD5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5DE37D9"/>
    <w:multiLevelType w:val="hybridMultilevel"/>
    <w:tmpl w:val="D6FE5254"/>
    <w:lvl w:ilvl="0" w:tplc="6598142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202BC6"/>
    <w:multiLevelType w:val="hybridMultilevel"/>
    <w:tmpl w:val="312E1D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1E6D78"/>
    <w:multiLevelType w:val="multilevel"/>
    <w:tmpl w:val="D8027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0B50D9"/>
    <w:multiLevelType w:val="hybridMultilevel"/>
    <w:tmpl w:val="D8ACC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78AB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446265"/>
    <w:multiLevelType w:val="hybridMultilevel"/>
    <w:tmpl w:val="EFD2D2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9C0DA6"/>
    <w:multiLevelType w:val="hybridMultilevel"/>
    <w:tmpl w:val="7540B83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F914C6"/>
    <w:multiLevelType w:val="hybridMultilevel"/>
    <w:tmpl w:val="BDFAD87E"/>
    <w:lvl w:ilvl="0" w:tplc="FFF62390">
      <w:start w:val="1"/>
      <w:numFmt w:val="decimal"/>
      <w:lvlText w:val="%1."/>
      <w:lvlJc w:val="left"/>
      <w:pPr>
        <w:tabs>
          <w:tab w:val="num" w:pos="1404"/>
        </w:tabs>
        <w:ind w:left="1404" w:hanging="86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5E7D1A"/>
    <w:multiLevelType w:val="hybridMultilevel"/>
    <w:tmpl w:val="440E41A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A943DA"/>
    <w:multiLevelType w:val="hybridMultilevel"/>
    <w:tmpl w:val="A244B9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92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>
    <w:nsid w:val="5B4A7B59"/>
    <w:multiLevelType w:val="multilevel"/>
    <w:tmpl w:val="A8F6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8237BF"/>
    <w:multiLevelType w:val="hybridMultilevel"/>
    <w:tmpl w:val="D25A4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C05B19"/>
    <w:multiLevelType w:val="hybridMultilevel"/>
    <w:tmpl w:val="EE222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4537CC"/>
    <w:multiLevelType w:val="hybridMultilevel"/>
    <w:tmpl w:val="0B6454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E04CF0"/>
    <w:multiLevelType w:val="hybridMultilevel"/>
    <w:tmpl w:val="9D5A111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E53FFC"/>
    <w:multiLevelType w:val="hybridMultilevel"/>
    <w:tmpl w:val="E966A45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A7409F"/>
    <w:multiLevelType w:val="hybridMultilevel"/>
    <w:tmpl w:val="C680A78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352928"/>
    <w:multiLevelType w:val="hybridMultilevel"/>
    <w:tmpl w:val="23584C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5"/>
  </w:num>
  <w:num w:numId="3">
    <w:abstractNumId w:val="27"/>
  </w:num>
  <w:num w:numId="4">
    <w:abstractNumId w:val="5"/>
  </w:num>
  <w:num w:numId="5">
    <w:abstractNumId w:val="28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19"/>
  </w:num>
  <w:num w:numId="1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numFmt w:val="bullet"/>
        <w:lvlText w:val="—"/>
        <w:legacy w:legacy="1" w:legacySpace="0" w:legacyIndent="24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numFmt w:val="bullet"/>
        <w:lvlText w:val="—"/>
        <w:legacy w:legacy="1" w:legacySpace="0" w:legacyIndent="2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6"/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</w:num>
  <w:num w:numId="34">
    <w:abstractNumId w:val="2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2"/>
  </w:num>
  <w:num w:numId="41">
    <w:abstractNumId w:val="29"/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B6"/>
    <w:rsid w:val="00031064"/>
    <w:rsid w:val="000D6D35"/>
    <w:rsid w:val="0012580B"/>
    <w:rsid w:val="0014014A"/>
    <w:rsid w:val="0014226E"/>
    <w:rsid w:val="001677F1"/>
    <w:rsid w:val="001A194C"/>
    <w:rsid w:val="001C0027"/>
    <w:rsid w:val="001C3793"/>
    <w:rsid w:val="001D5D23"/>
    <w:rsid w:val="001E1533"/>
    <w:rsid w:val="001F59FC"/>
    <w:rsid w:val="002322CB"/>
    <w:rsid w:val="002C014D"/>
    <w:rsid w:val="003101DF"/>
    <w:rsid w:val="00350F6A"/>
    <w:rsid w:val="003670BD"/>
    <w:rsid w:val="00393833"/>
    <w:rsid w:val="00393967"/>
    <w:rsid w:val="003A3B36"/>
    <w:rsid w:val="003C7BE1"/>
    <w:rsid w:val="004256C5"/>
    <w:rsid w:val="004324A5"/>
    <w:rsid w:val="00436801"/>
    <w:rsid w:val="00461CED"/>
    <w:rsid w:val="004D0A75"/>
    <w:rsid w:val="005106B3"/>
    <w:rsid w:val="0051631C"/>
    <w:rsid w:val="005234FD"/>
    <w:rsid w:val="00536A0E"/>
    <w:rsid w:val="005C2BE5"/>
    <w:rsid w:val="005C317E"/>
    <w:rsid w:val="005F1E9C"/>
    <w:rsid w:val="00600042"/>
    <w:rsid w:val="006117A6"/>
    <w:rsid w:val="0061228F"/>
    <w:rsid w:val="00616E8D"/>
    <w:rsid w:val="00622EC9"/>
    <w:rsid w:val="00676D5F"/>
    <w:rsid w:val="006D6A4A"/>
    <w:rsid w:val="007310B6"/>
    <w:rsid w:val="007846B7"/>
    <w:rsid w:val="007C1088"/>
    <w:rsid w:val="008028FC"/>
    <w:rsid w:val="00822B9B"/>
    <w:rsid w:val="0085092C"/>
    <w:rsid w:val="00861BC3"/>
    <w:rsid w:val="008B348F"/>
    <w:rsid w:val="008D523A"/>
    <w:rsid w:val="0098222D"/>
    <w:rsid w:val="009A3165"/>
    <w:rsid w:val="009D4517"/>
    <w:rsid w:val="009E029F"/>
    <w:rsid w:val="009F5144"/>
    <w:rsid w:val="00A7590D"/>
    <w:rsid w:val="00A93BAD"/>
    <w:rsid w:val="00AD4753"/>
    <w:rsid w:val="00B35E79"/>
    <w:rsid w:val="00B81509"/>
    <w:rsid w:val="00B86063"/>
    <w:rsid w:val="00BC37BC"/>
    <w:rsid w:val="00BC6266"/>
    <w:rsid w:val="00BF6E49"/>
    <w:rsid w:val="00C3043E"/>
    <w:rsid w:val="00C468A6"/>
    <w:rsid w:val="00C92517"/>
    <w:rsid w:val="00CD0B6E"/>
    <w:rsid w:val="00D214C1"/>
    <w:rsid w:val="00D84EC6"/>
    <w:rsid w:val="00D934BC"/>
    <w:rsid w:val="00D935AA"/>
    <w:rsid w:val="00D93D66"/>
    <w:rsid w:val="00DA2494"/>
    <w:rsid w:val="00DB7AB8"/>
    <w:rsid w:val="00DC5311"/>
    <w:rsid w:val="00E20C14"/>
    <w:rsid w:val="00E26174"/>
    <w:rsid w:val="00E3532A"/>
    <w:rsid w:val="00E56D0A"/>
    <w:rsid w:val="00E828E3"/>
    <w:rsid w:val="00EC6CA6"/>
    <w:rsid w:val="00F142A6"/>
    <w:rsid w:val="00F724AE"/>
    <w:rsid w:val="00FA007F"/>
    <w:rsid w:val="00FA6382"/>
    <w:rsid w:val="00FA6859"/>
    <w:rsid w:val="00FE5F6E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C00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2">
    <w:name w:val="Normal (Web)"/>
    <w:basedOn w:val="a"/>
    <w:uiPriority w:val="99"/>
    <w:semiHidden/>
    <w:unhideWhenUsed/>
    <w:rsid w:val="0080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06B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5E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5106B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5106B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qFormat/>
    <w:rsid w:val="00C92517"/>
  </w:style>
  <w:style w:type="paragraph" w:styleId="a5">
    <w:name w:val="List Paragraph"/>
    <w:basedOn w:val="a"/>
    <w:uiPriority w:val="34"/>
    <w:qFormat/>
    <w:rsid w:val="00D93D66"/>
    <w:pPr>
      <w:ind w:left="720"/>
      <w:contextualSpacing/>
    </w:pPr>
  </w:style>
  <w:style w:type="character" w:styleId="a6">
    <w:name w:val="Hyperlink"/>
    <w:rsid w:val="00536A0E"/>
    <w:rPr>
      <w:color w:val="0000FF"/>
      <w:u w:val="single"/>
    </w:rPr>
  </w:style>
  <w:style w:type="paragraph" w:styleId="a7">
    <w:name w:val="Body Text"/>
    <w:basedOn w:val="a"/>
    <w:link w:val="a8"/>
    <w:rsid w:val="00536A0E"/>
    <w:pPr>
      <w:suppressAutoHyphens/>
      <w:spacing w:after="140" w:line="288" w:lineRule="auto"/>
    </w:pPr>
    <w:rPr>
      <w:rFonts w:ascii="Calibri" w:eastAsia="MS Mincho" w:hAnsi="Calibri" w:cs="Calibri"/>
      <w:lang w:eastAsia="ja-JP"/>
    </w:rPr>
  </w:style>
  <w:style w:type="character" w:customStyle="1" w:styleId="a8">
    <w:name w:val="Основной текст Знак"/>
    <w:basedOn w:val="a0"/>
    <w:link w:val="a7"/>
    <w:rsid w:val="00536A0E"/>
    <w:rPr>
      <w:rFonts w:ascii="Calibri" w:eastAsia="MS Mincho" w:hAnsi="Calibri" w:cs="Calibri"/>
      <w:lang w:eastAsia="ja-JP"/>
    </w:rPr>
  </w:style>
  <w:style w:type="paragraph" w:customStyle="1" w:styleId="a9">
    <w:name w:val="Содержимое таблицы"/>
    <w:basedOn w:val="a"/>
    <w:rsid w:val="00536A0E"/>
    <w:pPr>
      <w:suppressLineNumbers/>
      <w:suppressAutoHyphens/>
      <w:spacing w:after="200" w:line="276" w:lineRule="auto"/>
    </w:pPr>
    <w:rPr>
      <w:rFonts w:ascii="Calibri" w:eastAsia="MS Mincho" w:hAnsi="Calibri" w:cs="Calibri"/>
      <w:lang w:eastAsia="ja-JP"/>
    </w:rPr>
  </w:style>
  <w:style w:type="paragraph" w:styleId="aa">
    <w:name w:val="footer"/>
    <w:basedOn w:val="a"/>
    <w:link w:val="ab"/>
    <w:unhideWhenUsed/>
    <w:rsid w:val="00A75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7590D"/>
  </w:style>
  <w:style w:type="character" w:customStyle="1" w:styleId="10">
    <w:name w:val="Заголовок 1 Знак"/>
    <w:basedOn w:val="a0"/>
    <w:link w:val="1"/>
    <w:rsid w:val="005106B3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106B3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5106B3"/>
  </w:style>
  <w:style w:type="paragraph" w:styleId="ac">
    <w:name w:val="header"/>
    <w:basedOn w:val="a"/>
    <w:link w:val="ad"/>
    <w:rsid w:val="005106B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5106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5106B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basedOn w:val="a0"/>
    <w:link w:val="21"/>
    <w:rsid w:val="005106B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5106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5106B3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e">
    <w:name w:val="Table Grid"/>
    <w:basedOn w:val="a1"/>
    <w:rsid w:val="005106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rsid w:val="005106B3"/>
  </w:style>
  <w:style w:type="paragraph" w:customStyle="1" w:styleId="af0">
    <w:name w:val="Знак"/>
    <w:basedOn w:val="a"/>
    <w:rsid w:val="005106B3"/>
    <w:pPr>
      <w:spacing w:line="240" w:lineRule="exact"/>
    </w:pPr>
    <w:rPr>
      <w:rFonts w:ascii="Verdana" w:eastAsia="MS Mincho" w:hAnsi="Verdana" w:cs="Times New Roman"/>
      <w:sz w:val="20"/>
      <w:szCs w:val="20"/>
      <w:lang w:val="en-US"/>
    </w:rPr>
  </w:style>
  <w:style w:type="paragraph" w:customStyle="1" w:styleId="12">
    <w:name w:val="1"/>
    <w:basedOn w:val="a"/>
    <w:qFormat/>
    <w:rsid w:val="0014014A"/>
    <w:pPr>
      <w:shd w:val="clear" w:color="auto" w:fill="FFFFFF"/>
      <w:suppressAutoHyphens/>
      <w:spacing w:after="220" w:line="264" w:lineRule="auto"/>
      <w:contextualSpacing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character" w:styleId="af1">
    <w:name w:val="FollowedHyperlink"/>
    <w:basedOn w:val="a0"/>
    <w:uiPriority w:val="99"/>
    <w:semiHidden/>
    <w:unhideWhenUsed/>
    <w:rsid w:val="00D934BC"/>
    <w:rPr>
      <w:color w:val="954F72" w:themeColor="followed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B35E7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1C002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2">
    <w:name w:val="Normal (Web)"/>
    <w:basedOn w:val="a"/>
    <w:uiPriority w:val="99"/>
    <w:semiHidden/>
    <w:unhideWhenUsed/>
    <w:rsid w:val="00802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13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3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24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879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7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2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0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2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8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15</Pages>
  <Words>4269</Words>
  <Characters>24338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Gamer</dc:creator>
  <cp:keywords/>
  <dc:description/>
  <cp:lastModifiedBy>1</cp:lastModifiedBy>
  <cp:revision>37</cp:revision>
  <cp:lastPrinted>2018-04-02T05:26:00Z</cp:lastPrinted>
  <dcterms:created xsi:type="dcterms:W3CDTF">2018-05-20T12:57:00Z</dcterms:created>
  <dcterms:modified xsi:type="dcterms:W3CDTF">2024-07-24T13:21:00Z</dcterms:modified>
</cp:coreProperties>
</file>